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37" w:rsidRPr="003B019F" w:rsidRDefault="00EE7837">
      <w:pPr>
        <w:rPr>
          <w:rFonts w:ascii="Times New Roman" w:hAnsi="Times New Roman" w:cs="Times New Roman"/>
        </w:rPr>
      </w:pP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Азербайджанский Медицинский Университет 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="00D04D22" w:rsidRPr="00D04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D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«Утверждаю»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«ВНУТРЕННИЕ ЗАБОЛЕВАНИЯ»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I Кафедра внутренней медицины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кафедрой, 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проф. Азизов В.А.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ОБУЧЕНИЯ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подпись _________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(Силлабус) 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</w:r>
      <w:r w:rsidRPr="003B01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21.09.2021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 2021-2022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КОД ОБУЧЕНИЯ: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ТИП ОБУЧЕНИЯ: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СЕМЕСТР ПРЕДМЕТА: VII-VIII, IX, X, XI, XII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ПРЕДМЕТНЫЙ КРЕДИТ: 10 КРЕДИТОВ, 2 КРЕДИТА (факультативный предмет)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ОБУЧЕНИЯ ПРЕДМЕТУ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ОБУЧЕНИЯ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: русский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ПРЕПОДАВАТЕЛИ ПРЕДМЕТА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>: преподаватели кафедры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НАГРУЗКА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>: 10 часов лекций, 140 часов кураторов (всего 150 часов), элективный курс - 30 часов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КОНТАКТНЫЕ НОМЕРАКАФЕДРЫ: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(+ 994 12) 441 33 18 (180)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преподавателе: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  <w:u w:val="single"/>
        </w:rPr>
        <w:t>Имя, отчество, фамилия и ученая степень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3B019F" w:rsidRPr="003B019F" w:rsidRDefault="003B019F" w:rsidP="00D04D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Эл. Почта:</w:t>
      </w: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ПРЕДВАРИТЕЛЬНЫЕ СРЕДСТВА: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Предметы, которые необходимо преподавать заранее для преподавания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>предмета: пропедевтика внутренних болезней.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КОРРЕКТИРУЮЩИЙ: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Нет необходимости преподавать другие предметы одновременно с этим.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КУРСА: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Изучение внутренних болезней имеет первостепенное значение для подготовки врачей всех специальностей. Это связано с тем, что изучение внутренних болезней составляет основу клинического мышления, медицинской деонтологии, практических навыков обследования пациентов и умения назначать адекватное лечение.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Повышение и усиление навыков обследования терапевтических пациентов в отделении внутренней медицины на 6-м курсе направлено на обучение основным принципам клинического мышления (способность ставить обширный клинический диагноз на основе информации пациента), методам дифференциальной диагностики, привычкам, лечению. и профилактика типичных форм внутренних болезней.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>В 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субординатуры </w:t>
      </w: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(VI курс) студенты выполняют лечебную работу в стационаре и поликлиниках под руководством преподавателя, участвуют в обследовании пациентов заведующим кафедрой, профессорами и доцентами. Кроме того, студенты участвуют в моно- и политико-математических исследованиях, когда преподаватель осматривает пациентов.</w:t>
      </w: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     Комплексные клинические особенности пациентов, представленные на лекциях и практических занятиях, сопровождаются комплексным изучением и демонстрацией результатов современных дополнительных обследований (инструментальных, лабораторно-биохимических, эндоскопических, функциональных и морфологических).</w:t>
      </w: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4D22" w:rsidRPr="00D04D22" w:rsidRDefault="00D04D22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КУРСА:</w:t>
      </w:r>
    </w:p>
    <w:p w:rsidR="003B019F" w:rsidRP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19F">
        <w:rPr>
          <w:rFonts w:ascii="Times New Roman" w:eastAsia="Times New Roman" w:hAnsi="Times New Roman" w:cs="Times New Roman"/>
          <w:sz w:val="24"/>
          <w:szCs w:val="24"/>
        </w:rPr>
        <w:t xml:space="preserve">      В течение 6 курса студенты осваивают навыки профессиональной медицины при обследовании пациентов, изучают тактику диагностики и дифференциальной диагностики, медицинскую документацию, методы оказания неотложной медицинской помощи.</w:t>
      </w: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4D22" w:rsidRDefault="00D04D22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4D22" w:rsidRPr="00D04D22" w:rsidRDefault="00D04D22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19F" w:rsidRDefault="00F26CA3" w:rsidP="00F26CA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ТЕМАТИЧЕСКИЙ </w:t>
      </w:r>
      <w:r w:rsidRPr="00F26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 ПРАКТИЧЕСКИХ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ЗАНЯТИЙПО </w:t>
      </w:r>
      <w:r w:rsidRPr="00F26CA3">
        <w:rPr>
          <w:rFonts w:ascii="Times New Roman" w:eastAsia="Times New Roman" w:hAnsi="Times New Roman" w:cs="Times New Roman"/>
          <w:b/>
          <w:bCs/>
          <w:sz w:val="24"/>
          <w:szCs w:val="24"/>
        </w:rPr>
        <w:t>«ВНУТРЕННИ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МБОЛЕЗНЯМ</w:t>
      </w:r>
      <w:r w:rsidRPr="00F26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ДЛЯ СТУДЕНТОВ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ЛЕЧЕБНО-ПРОФИЛАКТИЧЕСКОГО ФАКУЛЬТЕТА</w:t>
      </w:r>
      <w:r w:rsidRPr="00F26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26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(140 ЧАСОВ)</w:t>
      </w:r>
    </w:p>
    <w:p w:rsidR="003B019F" w:rsidRPr="00F26CA3" w:rsidRDefault="00F26CA3" w:rsidP="00F26CA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2021-2022 УЧЕБНЫЙ ГОД</w:t>
      </w:r>
    </w:p>
    <w:p w:rsidR="003B019F" w:rsidRDefault="003B019F" w:rsidP="003B019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02" w:type="dxa"/>
        <w:tblInd w:w="-147" w:type="dxa"/>
        <w:tblLook w:val="04A0"/>
      </w:tblPr>
      <w:tblGrid>
        <w:gridCol w:w="1171"/>
        <w:gridCol w:w="6621"/>
        <w:gridCol w:w="1810"/>
      </w:tblGrid>
      <w:tr w:rsidR="00F26CA3" w:rsidRPr="00E4570C" w:rsidTr="005F54BF">
        <w:tc>
          <w:tcPr>
            <w:tcW w:w="1171" w:type="dxa"/>
            <w:hideMark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Даты </w:t>
            </w:r>
          </w:p>
        </w:tc>
        <w:tc>
          <w:tcPr>
            <w:tcW w:w="6621" w:type="dxa"/>
            <w:hideMark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810" w:type="dxa"/>
            <w:hideMark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легочных инфильт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F2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ратов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бронхообструктив-ного синдрома</w:t>
            </w:r>
            <w:r w:rsidRPr="00F26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легочного сердца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болей в области сердца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кардиомегалий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аритмий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сердечной недоста-точности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 артериальных гипертензий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диспептического синдрома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желтух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мочевого синдрома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суставного синдрома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анемий</w:t>
            </w:r>
          </w:p>
          <w:p w:rsidR="005F54BF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21" w:type="dxa"/>
            <w:hideMark/>
          </w:tcPr>
          <w:p w:rsid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температур</w:t>
            </w:r>
          </w:p>
          <w:p w:rsidR="005F54BF" w:rsidRPr="00F26CA3" w:rsidRDefault="005F54BF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гепатолиенального синдрома</w:t>
            </w:r>
          </w:p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F26CA3" w:rsidRPr="00E4570C" w:rsidTr="005F54BF">
        <w:trPr>
          <w:trHeight w:val="652"/>
        </w:trPr>
        <w:tc>
          <w:tcPr>
            <w:tcW w:w="1171" w:type="dxa"/>
          </w:tcPr>
          <w:p w:rsidR="00F26CA3" w:rsidRPr="00F26CA3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21" w:type="dxa"/>
            <w:hideMark/>
          </w:tcPr>
          <w:p w:rsidR="00F26CA3" w:rsidRPr="00F26CA3" w:rsidRDefault="00F26CA3" w:rsidP="00F26C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Дифференциальная диагностика</w:t>
            </w:r>
            <w:r w:rsidR="005F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отечного синдрома</w:t>
            </w:r>
          </w:p>
        </w:tc>
        <w:tc>
          <w:tcPr>
            <w:tcW w:w="1810" w:type="dxa"/>
            <w:hideMark/>
          </w:tcPr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 7</w:t>
            </w:r>
          </w:p>
          <w:p w:rsidR="00F26CA3" w:rsidRPr="00E4570C" w:rsidRDefault="00F26CA3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</w:p>
        </w:tc>
      </w:tr>
    </w:tbl>
    <w:p w:rsidR="005F54BF" w:rsidRDefault="005F54BF">
      <w:pPr>
        <w:rPr>
          <w:lang w:val="en-US"/>
        </w:rPr>
      </w:pPr>
    </w:p>
    <w:p w:rsidR="00D04D22" w:rsidRPr="00D04D22" w:rsidRDefault="00D04D22">
      <w:pPr>
        <w:rPr>
          <w:lang w:val="en-US"/>
        </w:rPr>
      </w:pPr>
    </w:p>
    <w:p w:rsidR="005F54BF" w:rsidRPr="005F54BF" w:rsidRDefault="005F54BF" w:rsidP="005F54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54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ТЕМАТИЧЕСКИЙ ПЛАН ЛЕКЦИОННЫХ ЗАНЯТИЙ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Pr="005F54BF">
        <w:rPr>
          <w:rFonts w:ascii="Times New Roman" w:hAnsi="Times New Roman" w:cs="Times New Roman"/>
          <w:b/>
          <w:bCs/>
          <w:sz w:val="24"/>
          <w:szCs w:val="24"/>
        </w:rPr>
        <w:t xml:space="preserve">«ВНУТРЕННИЕ ЗАБОЛЕВАНИЯ» ДЛЯ </w:t>
      </w:r>
      <w:r>
        <w:rPr>
          <w:rFonts w:ascii="Times New Roman" w:hAnsi="Times New Roman" w:cs="Times New Roman"/>
          <w:b/>
          <w:bCs/>
          <w:sz w:val="24"/>
          <w:szCs w:val="24"/>
        </w:rPr>
        <w:t>СТУДЕНТОВ ЛЕЧЕБНОГО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ФАКУЛЬТЕТА </w:t>
      </w:r>
      <w:r w:rsidRPr="005F54BF">
        <w:rPr>
          <w:rFonts w:ascii="Times New Roman" w:hAnsi="Times New Roman" w:cs="Times New Roman"/>
          <w:b/>
          <w:bCs/>
          <w:sz w:val="24"/>
          <w:szCs w:val="24"/>
        </w:rPr>
        <w:t xml:space="preserve"> (1</w:t>
      </w:r>
      <w:r w:rsidR="00983F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F54BF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5F54BF" w:rsidRDefault="005F54BF" w:rsidP="005F54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BF">
        <w:rPr>
          <w:rFonts w:ascii="Times New Roman" w:hAnsi="Times New Roman" w:cs="Times New Roman"/>
          <w:b/>
          <w:bCs/>
          <w:sz w:val="24"/>
          <w:szCs w:val="24"/>
        </w:rPr>
        <w:t>(2021-2022 учебный год)</w:t>
      </w:r>
    </w:p>
    <w:p w:rsidR="005F54BF" w:rsidRDefault="005F54BF" w:rsidP="005F5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27" w:type="dxa"/>
        <w:tblLook w:val="04A0"/>
      </w:tblPr>
      <w:tblGrid>
        <w:gridCol w:w="497"/>
        <w:gridCol w:w="7153"/>
        <w:gridCol w:w="2377"/>
      </w:tblGrid>
      <w:tr w:rsidR="005F54BF" w:rsidRPr="00E4570C" w:rsidTr="005F54BF">
        <w:tc>
          <w:tcPr>
            <w:tcW w:w="49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153" w:type="dxa"/>
            <w:hideMark/>
          </w:tcPr>
          <w:p w:rsidR="005F54BF" w:rsidRPr="005F54BF" w:rsidRDefault="005F54BF" w:rsidP="00714C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Дифференциальная диагностика легочных инфильтратов</w:t>
            </w:r>
          </w:p>
        </w:tc>
        <w:tc>
          <w:tcPr>
            <w:tcW w:w="237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F54BF" w:rsidRPr="00E4570C" w:rsidTr="005F54BF">
        <w:tc>
          <w:tcPr>
            <w:tcW w:w="49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153" w:type="dxa"/>
            <w:hideMark/>
          </w:tcPr>
          <w:p w:rsidR="005F54BF" w:rsidRPr="005F54BF" w:rsidRDefault="005F54BF" w:rsidP="00714C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Дифференциальная диагностика кардиалгий</w:t>
            </w:r>
          </w:p>
        </w:tc>
        <w:tc>
          <w:tcPr>
            <w:tcW w:w="237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F54BF" w:rsidRPr="00E4570C" w:rsidTr="005F54BF">
        <w:tc>
          <w:tcPr>
            <w:tcW w:w="49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153" w:type="dxa"/>
            <w:hideMark/>
          </w:tcPr>
          <w:p w:rsidR="005F54BF" w:rsidRPr="005F54BF" w:rsidRDefault="005F54BF" w:rsidP="00714C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Дифференциальная диагностика диспепсий</w:t>
            </w:r>
          </w:p>
        </w:tc>
        <w:tc>
          <w:tcPr>
            <w:tcW w:w="237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F54BF" w:rsidRPr="00E4570C" w:rsidTr="005F54BF">
        <w:tc>
          <w:tcPr>
            <w:tcW w:w="49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53" w:type="dxa"/>
            <w:hideMark/>
          </w:tcPr>
          <w:p w:rsidR="005F54BF" w:rsidRPr="005F54BF" w:rsidRDefault="005F54BF" w:rsidP="00714C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Дифференциальная диагностика острой и хронической почечной недостаточности</w:t>
            </w:r>
          </w:p>
        </w:tc>
        <w:tc>
          <w:tcPr>
            <w:tcW w:w="237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F54BF" w:rsidRPr="00E4570C" w:rsidTr="005F54BF">
        <w:tc>
          <w:tcPr>
            <w:tcW w:w="49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153" w:type="dxa"/>
            <w:hideMark/>
          </w:tcPr>
          <w:p w:rsidR="005F54BF" w:rsidRPr="005F54BF" w:rsidRDefault="005F54BF" w:rsidP="00714C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Дифференциальная диагностика лихорадок неясного генеза</w:t>
            </w:r>
          </w:p>
        </w:tc>
        <w:tc>
          <w:tcPr>
            <w:tcW w:w="2377" w:type="dxa"/>
            <w:hideMark/>
          </w:tcPr>
          <w:p w:rsidR="005F54BF" w:rsidRPr="00E4570C" w:rsidRDefault="005F54BF" w:rsidP="00714C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7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5F54BF" w:rsidRDefault="005F54BF" w:rsidP="005F5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Для студентов VI курса лечебного факультета</w:t>
      </w:r>
    </w:p>
    <w:p w:rsid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Практические навыки в области внутренней медицины.</w:t>
      </w: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Студент должен уметь: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1. Установка назогастрального зонда.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2. Тест Ривальта.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3. Определение сатурации (пульсоксиметрия)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4. Перикардиоцентез.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5. Проведение теста Вальсальвы.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6. Выявление секретного отека.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7. Определение времени кровотечения (метод Дюка).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8. Катетеризация мочевого пузыря.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9. Определение скрытого кровотечения в стуле (проба Грегерсена).</w:t>
      </w:r>
    </w:p>
    <w:p w:rsidR="005F54BF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10. Определение узлов Ослера.</w:t>
      </w:r>
    </w:p>
    <w:p w:rsid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Для студентов VI курса лечебного факультета</w:t>
      </w:r>
    </w:p>
    <w:p w:rsid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писок рефератов по  внутренни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 xml:space="preserve"> болезн</w:t>
      </w:r>
      <w:r>
        <w:rPr>
          <w:rFonts w:ascii="Times New Roman" w:hAnsi="Times New Roman" w:cs="Times New Roman"/>
          <w:b/>
          <w:bCs/>
          <w:sz w:val="24"/>
          <w:szCs w:val="24"/>
        </w:rPr>
        <w:t>ям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1. Особенности течения различных клинических форм пневмонии.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2. Роль инструментальных обследований в установлении диагноза пневмонии.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 Принципы лечения пневмонии в зависимости от возбудителя.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4. Легочное кровотечение.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5. AXOX: классификация, патогенез.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6. AXOX: роль инструментальных и лабораторных тестов.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7. AXOX: лечение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8. Степень тяжести бронхиальной астмы.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9. Принципы лечения бронхиальной астмы.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10. Хроническое легочное сердце: лабораторные и инструментальные исследования.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11. Хроническая болезнь легких: принципы лечения.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12. Различие систолических шумов. диагноз.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13. Диастолические шумы. диагноз.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14. Перикардит.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15. Кардиомиопатии. Принципы классификации, диагностики, лечения.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16. Редкие формы кардиомиопатии.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17. Миокардит.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lastRenderedPageBreak/>
        <w:t>18. Клиника и диагностика острой сердечной недостаточности.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19. Хроническая сердечная недостаточность. Классификация. Клиника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20. Хроническая сердечная недостаточность.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21. Хроническая сердечная недостаточность. Уход.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22. Острый коронарный синдром.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23. Ангина. Классификация,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24. Тактика лечения ангины. Показания к хирургическому лечению.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25. Инфаркт миокарда.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26. Инфаркт миокарда. Принципы лечения.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27. Некоронарные боли в сердце.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28. Аритмии.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29. Классификация антиаритмических средств.</w:t>
      </w:r>
    </w:p>
    <w:p w:rsid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30. Дифференциальная артериальная гипертензия. диагноз.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31. Диагностика гипертонической болезни.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32. Лечение гипертонической болезни.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33. Диспептический синдром.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34. Хронический гастрит.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35. Диагностика и лечение язвы желудка и двенадцатиперстной кишки.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36. Селиосия.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37. Хронический панкреатит. Клиника,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38. Метаболизм билирубина. Виды желтухи.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39. Классификация болезней печени.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40. Гепатит.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41. Цирроз печени.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42. Анализ мочи.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43. Хронический пиелонефрит.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44. Гломерулонефрит.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45. Хроническая болезнь почек. Принципы лечения.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46. ​​Остеоартроз.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47. Ревматоидный артрит. Клиника. Новые диагностические критерии.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48. Анкилозирующий спондилит.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49. Микрокристаллические артропатии.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50. Красная волчанка. Диагностические критерии.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51. Дерматомиозит. Диагностические критерии.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52. Системный васкулит.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53. Анемия. Понимание. Классификация.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54. Железодефицитная анемия.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55. B12-дефицитная анемия. Диагностика, принципы лечения.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56. Гемолитические анемии. Диагностика, лечение.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57. Талассемия. Виды, клиника,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58. Лихорадка неизвестного происхождения. Понимание. Diff. диагностика.</w:t>
      </w:r>
    </w:p>
    <w:p w:rsidR="00983F2C" w:rsidRP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59. Гепатолиенальный синдром. Diff. диагностика.</w:t>
      </w:r>
    </w:p>
    <w:p w:rsid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F2C">
        <w:rPr>
          <w:rFonts w:ascii="Times New Roman" w:hAnsi="Times New Roman" w:cs="Times New Roman"/>
          <w:sz w:val="24"/>
          <w:szCs w:val="24"/>
        </w:rPr>
        <w:t>60. Отечный синдром. Diff. диагностика.</w:t>
      </w:r>
    </w:p>
    <w:p w:rsidR="00983F2C" w:rsidRDefault="00983F2C" w:rsidP="00983F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D22" w:rsidRDefault="00D04D22" w:rsidP="00983F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D22" w:rsidRDefault="00D04D22" w:rsidP="00983F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D22" w:rsidRDefault="00D04D22" w:rsidP="00983F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D22" w:rsidRPr="00D04D22" w:rsidRDefault="00D04D22" w:rsidP="00983F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ОВ ЛЕЧЕБНОГО ФАКУЛЬТЕТА</w:t>
      </w:r>
    </w:p>
    <w:p w:rsidR="00983F2C" w:rsidRPr="00983F2C" w:rsidRDefault="00983F2C" w:rsidP="00983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КАЛЕНДАРНО-ТЕМ</w:t>
      </w:r>
      <w:r>
        <w:rPr>
          <w:rFonts w:ascii="Times New Roman" w:hAnsi="Times New Roman" w:cs="Times New Roman"/>
          <w:b/>
          <w:bCs/>
          <w:sz w:val="24"/>
          <w:szCs w:val="24"/>
        </w:rPr>
        <w:t>АТИЧЕСКИЙ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 xml:space="preserve"> ПЛАН ПРАКТИЧЕСКИХ ЗАНЯТИЙ ПО ПРЕДМЕТУ ГАСТРОЭНТЕРОЛОГИИ (30 ЧАСОВ)</w:t>
      </w:r>
    </w:p>
    <w:p w:rsidR="00983F2C" w:rsidRDefault="00983F2C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2020/2021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83F2C" w:rsidRDefault="00983F2C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18"/>
        <w:gridCol w:w="6640"/>
        <w:gridCol w:w="1713"/>
      </w:tblGrid>
      <w:tr w:rsidR="00D024A2" w:rsidRPr="004C0579" w:rsidTr="00714C16">
        <w:tc>
          <w:tcPr>
            <w:tcW w:w="1242" w:type="dxa"/>
          </w:tcPr>
          <w:p w:rsidR="00983F2C" w:rsidRPr="00983F2C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6946" w:type="dxa"/>
          </w:tcPr>
          <w:p w:rsidR="00983F2C" w:rsidRPr="00D024A2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383" w:type="dxa"/>
          </w:tcPr>
          <w:p w:rsidR="00983F2C" w:rsidRPr="00D024A2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024A2" w:rsidRPr="004C0579" w:rsidTr="00714C16">
        <w:tc>
          <w:tcPr>
            <w:tcW w:w="1242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983F2C" w:rsidRDefault="00983F2C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Дифференциальная диагностика диарей</w:t>
            </w:r>
          </w:p>
          <w:p w:rsidR="00D024A2" w:rsidRPr="00D024A2" w:rsidRDefault="00D024A2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1383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983F2C" w:rsidRPr="00D024A2" w:rsidRDefault="00983F2C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портальной гипертензии </w:t>
            </w:r>
          </w:p>
        </w:tc>
        <w:tc>
          <w:tcPr>
            <w:tcW w:w="1383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983F2C" w:rsidRPr="00D024A2" w:rsidRDefault="00983F2C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абдоминальных болей </w:t>
            </w:r>
          </w:p>
        </w:tc>
        <w:tc>
          <w:tcPr>
            <w:tcW w:w="1383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983F2C" w:rsidRDefault="00983F2C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дисфагий </w:t>
            </w:r>
          </w:p>
          <w:p w:rsidR="00D024A2" w:rsidRPr="00D024A2" w:rsidRDefault="00D024A2" w:rsidP="00D024A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1383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983F2C" w:rsidRPr="004C0579" w:rsidTr="00714C16">
        <w:tc>
          <w:tcPr>
            <w:tcW w:w="1242" w:type="dxa"/>
          </w:tcPr>
          <w:p w:rsidR="00983F2C" w:rsidRPr="004C0579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983F2C" w:rsidRPr="00D024A2" w:rsidRDefault="00D024A2" w:rsidP="00D024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Дифференциальная диагностика функциональных проб печени</w:t>
            </w:r>
          </w:p>
        </w:tc>
        <w:tc>
          <w:tcPr>
            <w:tcW w:w="1383" w:type="dxa"/>
          </w:tcPr>
          <w:p w:rsidR="00983F2C" w:rsidRPr="00983F2C" w:rsidRDefault="00983F2C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983F2C" w:rsidRDefault="00983F2C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Pr="00983F2C" w:rsidRDefault="00D024A2" w:rsidP="00D024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ОВ ЛЕЧЕБНОГО ФАКУЛЬТЕТА</w:t>
      </w:r>
    </w:p>
    <w:p w:rsidR="00D024A2" w:rsidRPr="00983F2C" w:rsidRDefault="00D024A2" w:rsidP="00D024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КАЛЕНДАРНО-ТЕМ</w:t>
      </w:r>
      <w:r>
        <w:rPr>
          <w:rFonts w:ascii="Times New Roman" w:hAnsi="Times New Roman" w:cs="Times New Roman"/>
          <w:b/>
          <w:bCs/>
          <w:sz w:val="24"/>
          <w:szCs w:val="24"/>
        </w:rPr>
        <w:t>АТИЧЕСКИЙ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 xml:space="preserve"> ПЛАН ПРАКТИЧЕСКИХ ЗАНЯТИЙ ПО ПРЕДМЕТУ </w:t>
      </w:r>
      <w:r>
        <w:rPr>
          <w:rFonts w:ascii="Times New Roman" w:hAnsi="Times New Roman" w:cs="Times New Roman"/>
          <w:b/>
          <w:bCs/>
          <w:sz w:val="24"/>
          <w:szCs w:val="24"/>
        </w:rPr>
        <w:t>КАРДИО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ЛОГИИ (30 ЧАСОВ)</w:t>
      </w:r>
    </w:p>
    <w:p w:rsidR="00D024A2" w:rsidRDefault="00D024A2" w:rsidP="00D024A2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2020/2021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24A2" w:rsidRDefault="00D024A2" w:rsidP="00D024A2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18"/>
        <w:gridCol w:w="6640"/>
        <w:gridCol w:w="1713"/>
      </w:tblGrid>
      <w:tr w:rsidR="00D024A2" w:rsidRPr="004C0579" w:rsidTr="00714C16">
        <w:tc>
          <w:tcPr>
            <w:tcW w:w="1242" w:type="dxa"/>
          </w:tcPr>
          <w:p w:rsidR="00D024A2" w:rsidRPr="00983F2C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6946" w:type="dxa"/>
          </w:tcPr>
          <w:p w:rsidR="00D024A2" w:rsidRPr="00D024A2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383" w:type="dxa"/>
          </w:tcPr>
          <w:p w:rsidR="00D024A2" w:rsidRPr="00D024A2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024A2" w:rsidRPr="004C0579" w:rsidTr="00714C16">
        <w:tc>
          <w:tcPr>
            <w:tcW w:w="1242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D024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острого коронар-ного синдрома</w:t>
            </w:r>
          </w:p>
        </w:tc>
        <w:tc>
          <w:tcPr>
            <w:tcW w:w="1383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Default="00D024A2" w:rsidP="00714C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аритмий</w:t>
            </w:r>
          </w:p>
          <w:p w:rsidR="00D024A2" w:rsidRPr="00D024A2" w:rsidRDefault="00D024A2" w:rsidP="00714C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714C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синкопальных состояний сердечного происхождения</w:t>
            </w:r>
          </w:p>
        </w:tc>
        <w:tc>
          <w:tcPr>
            <w:tcW w:w="1383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714C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Дифференциальная диагностика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артериальных гипертензий </w:t>
            </w:r>
          </w:p>
        </w:tc>
        <w:tc>
          <w:tcPr>
            <w:tcW w:w="1383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714C16">
        <w:tc>
          <w:tcPr>
            <w:tcW w:w="1242" w:type="dxa"/>
          </w:tcPr>
          <w:p w:rsidR="00D024A2" w:rsidRPr="004C0579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714C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Дифференциальная диагностика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сердечной недостаточности</w:t>
            </w:r>
          </w:p>
        </w:tc>
        <w:tc>
          <w:tcPr>
            <w:tcW w:w="1383" w:type="dxa"/>
          </w:tcPr>
          <w:p w:rsidR="00D024A2" w:rsidRPr="00983F2C" w:rsidRDefault="00D024A2" w:rsidP="007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D22" w:rsidRDefault="00D04D2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D22" w:rsidRDefault="00D04D2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D22" w:rsidRDefault="00D04D2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D22" w:rsidRDefault="00D04D2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D22" w:rsidRPr="00D04D22" w:rsidRDefault="00D04D2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24A2" w:rsidRPr="00983F2C" w:rsidRDefault="00D024A2" w:rsidP="00D024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ОВ ЛЕЧЕБНОГО ФАКУЛЬТЕТА</w:t>
      </w:r>
    </w:p>
    <w:p w:rsidR="00D024A2" w:rsidRPr="00983F2C" w:rsidRDefault="00D024A2" w:rsidP="00D024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F2C">
        <w:rPr>
          <w:rFonts w:ascii="Times New Roman" w:hAnsi="Times New Roman" w:cs="Times New Roman"/>
          <w:b/>
          <w:bCs/>
          <w:sz w:val="24"/>
          <w:szCs w:val="24"/>
        </w:rPr>
        <w:t>КАЛЕНДАРНО-ТЕМ</w:t>
      </w:r>
      <w:r>
        <w:rPr>
          <w:rFonts w:ascii="Times New Roman" w:hAnsi="Times New Roman" w:cs="Times New Roman"/>
          <w:b/>
          <w:bCs/>
          <w:sz w:val="24"/>
          <w:szCs w:val="24"/>
        </w:rPr>
        <w:t>АТИЧЕСКИЙ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 xml:space="preserve"> ПЛАН ПРАКТИЧЕСКИХ ЗАНЯТИЙ ПО ПРЕДМЕТУ </w:t>
      </w:r>
      <w:r>
        <w:rPr>
          <w:rFonts w:ascii="Times New Roman" w:hAnsi="Times New Roman" w:cs="Times New Roman"/>
          <w:b/>
          <w:bCs/>
          <w:sz w:val="24"/>
          <w:szCs w:val="24"/>
        </w:rPr>
        <w:t>ДИЕТО</w:t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ЛОГИИ (30 ЧАСОВ)</w:t>
      </w:r>
    </w:p>
    <w:p w:rsidR="00D024A2" w:rsidRDefault="00D024A2" w:rsidP="00D024A2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F2C">
        <w:rPr>
          <w:rFonts w:ascii="Times New Roman" w:hAnsi="Times New Roman" w:cs="Times New Roman"/>
          <w:b/>
          <w:bCs/>
          <w:sz w:val="24"/>
          <w:szCs w:val="24"/>
        </w:rPr>
        <w:t>2020/2021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24A2" w:rsidRDefault="00D024A2" w:rsidP="00D024A2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20"/>
        <w:gridCol w:w="6638"/>
        <w:gridCol w:w="1713"/>
      </w:tblGrid>
      <w:tr w:rsidR="00D024A2" w:rsidRPr="004C0579" w:rsidTr="00A06207">
        <w:tc>
          <w:tcPr>
            <w:tcW w:w="1242" w:type="dxa"/>
          </w:tcPr>
          <w:p w:rsidR="00D024A2" w:rsidRPr="00983F2C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6946" w:type="dxa"/>
          </w:tcPr>
          <w:p w:rsidR="00D024A2" w:rsidRPr="00D024A2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383" w:type="dxa"/>
          </w:tcPr>
          <w:p w:rsidR="00D024A2" w:rsidRPr="00D024A2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024A2" w:rsidRPr="004C0579" w:rsidTr="00A06207">
        <w:tc>
          <w:tcPr>
            <w:tcW w:w="1242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Default="00727904" w:rsidP="007279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Парентеральное и энтеральное лечебное питание</w:t>
            </w:r>
          </w:p>
          <w:p w:rsidR="00727904" w:rsidRPr="00727904" w:rsidRDefault="00727904" w:rsidP="007279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A06207">
        <w:tc>
          <w:tcPr>
            <w:tcW w:w="1242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A06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Лечебное питание при </w:t>
            </w:r>
            <w:r w:rsidR="00727904">
              <w:rPr>
                <w:rFonts w:ascii="Times New Roman" w:hAnsi="Times New Roman" w:cs="Times New Roman"/>
                <w:bCs/>
                <w:sz w:val="28"/>
                <w:szCs w:val="28"/>
              </w:rPr>
              <w:t>желудочно-кишечных заболеваниях</w:t>
            </w:r>
          </w:p>
        </w:tc>
        <w:tc>
          <w:tcPr>
            <w:tcW w:w="1383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A06207">
        <w:tc>
          <w:tcPr>
            <w:tcW w:w="1242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A06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Лечебное питание при сердечно-сосудистых и легочных заболеваниях</w:t>
            </w:r>
          </w:p>
        </w:tc>
        <w:tc>
          <w:tcPr>
            <w:tcW w:w="1383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A06207">
        <w:tc>
          <w:tcPr>
            <w:tcW w:w="1242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Default="00D024A2" w:rsidP="00A06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Диетическое питание эндокринных заболеваний</w:t>
            </w:r>
          </w:p>
          <w:p w:rsidR="00D024A2" w:rsidRPr="00D024A2" w:rsidRDefault="00D024A2" w:rsidP="00A06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C057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</w:p>
        </w:tc>
      </w:tr>
      <w:tr w:rsidR="00D024A2" w:rsidRPr="004C0579" w:rsidTr="00A06207">
        <w:tc>
          <w:tcPr>
            <w:tcW w:w="1242" w:type="dxa"/>
          </w:tcPr>
          <w:p w:rsidR="00D024A2" w:rsidRPr="004C0579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46" w:type="dxa"/>
          </w:tcPr>
          <w:p w:rsidR="00D024A2" w:rsidRPr="00D024A2" w:rsidRDefault="00D024A2" w:rsidP="00A062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Лечебное питание при аллергических и почечных заболеваниях</w:t>
            </w:r>
          </w:p>
        </w:tc>
        <w:tc>
          <w:tcPr>
            <w:tcW w:w="1383" w:type="dxa"/>
          </w:tcPr>
          <w:p w:rsidR="00D024A2" w:rsidRPr="00983F2C" w:rsidRDefault="00D024A2" w:rsidP="00A0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D024A2" w:rsidRDefault="00D024A2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7904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Чтобы получить зачет по предмету, необходимо набрать 100 баллов следующим образом: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До экзамен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27904">
        <w:rPr>
          <w:rFonts w:ascii="Times New Roman" w:hAnsi="Times New Roman" w:cs="Times New Roman"/>
          <w:sz w:val="24"/>
          <w:szCs w:val="24"/>
        </w:rPr>
        <w:t>50 баллов, в том числе: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 xml:space="preserve">Посещаемость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7904">
        <w:rPr>
          <w:rFonts w:ascii="Times New Roman" w:hAnsi="Times New Roman" w:cs="Times New Roman"/>
          <w:sz w:val="24"/>
          <w:szCs w:val="24"/>
        </w:rPr>
        <w:t xml:space="preserve"> 10 баллов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 xml:space="preserve">10 баллов - бесплатная работа (заполнение истории болезни, осмотр пациента и т.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27904">
        <w:rPr>
          <w:rFonts w:ascii="Times New Roman" w:hAnsi="Times New Roman" w:cs="Times New Roman"/>
          <w:sz w:val="24"/>
          <w:szCs w:val="24"/>
        </w:rPr>
        <w:t>.)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30 баллов - это баллы, которые нужно набрать на уроках.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На экзамене будет набрано 50 баллов, экзамен будет проводиться тестовым методом.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Тест будет состоять из 50 вопросов. За каждый вопрос присваивается балл. Вопросы, на которые даны неверные ответы</w:t>
      </w:r>
      <w:r>
        <w:rPr>
          <w:rFonts w:ascii="Times New Roman" w:hAnsi="Times New Roman" w:cs="Times New Roman"/>
          <w:sz w:val="24"/>
          <w:szCs w:val="24"/>
        </w:rPr>
        <w:t xml:space="preserve"> вычитывают балы</w:t>
      </w:r>
      <w:r w:rsidRPr="00727904">
        <w:rPr>
          <w:rFonts w:ascii="Times New Roman" w:hAnsi="Times New Roman" w:cs="Times New Roman"/>
          <w:sz w:val="24"/>
          <w:szCs w:val="24"/>
        </w:rPr>
        <w:t>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7904">
        <w:rPr>
          <w:rFonts w:ascii="Times New Roman" w:hAnsi="Times New Roman" w:cs="Times New Roman"/>
          <w:b/>
          <w:bCs/>
          <w:sz w:val="24"/>
          <w:szCs w:val="24"/>
        </w:rPr>
        <w:t>ЗАМЕТКА: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Если на экзамене не набирается минимум 17 баллов, баллы, набранные до экзамена, не будут начислены.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«Отлично» -91-100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«Очень хорошо» -81-90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«Хорошо» -71-80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727904">
        <w:rPr>
          <w:rFonts w:ascii="Times New Roman" w:hAnsi="Times New Roman" w:cs="Times New Roman"/>
          <w:sz w:val="24"/>
          <w:szCs w:val="24"/>
        </w:rPr>
        <w:t>» -61-70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«Удовлетворительно» -51-60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Плох</w:t>
      </w:r>
      <w:r w:rsidRPr="00727904">
        <w:rPr>
          <w:rFonts w:ascii="Times New Roman" w:hAnsi="Times New Roman" w:cs="Times New Roman"/>
          <w:sz w:val="24"/>
          <w:szCs w:val="24"/>
        </w:rPr>
        <w:t>о» менее 51 балла</w:t>
      </w:r>
    </w:p>
    <w:p w:rsidR="00727904" w:rsidRDefault="00727904" w:rsidP="00983F2C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790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Самостоятельная работа состоит из обследования пациента и написания истории болезни.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На 6-м курсе студенты могут свободно писать историю болезни, принимать участие в ежедневных обследованиях и изучать тактику лечения.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Кроме того, они собирают темы для обсуждения в виде рефератов.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 xml:space="preserve">При этом студенты приобретают практические навыки, умение оценивать дополнительные методы обследования (ЭКГ, данные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27904">
        <w:rPr>
          <w:rFonts w:ascii="Times New Roman" w:hAnsi="Times New Roman" w:cs="Times New Roman"/>
          <w:sz w:val="24"/>
          <w:szCs w:val="24"/>
        </w:rPr>
        <w:t xml:space="preserve">XO </w:t>
      </w:r>
      <w:r>
        <w:rPr>
          <w:rFonts w:ascii="Times New Roman" w:hAnsi="Times New Roman" w:cs="Times New Roman"/>
          <w:sz w:val="24"/>
          <w:szCs w:val="24"/>
        </w:rPr>
        <w:t>КГ</w:t>
      </w:r>
      <w:r w:rsidRPr="00727904">
        <w:rPr>
          <w:rFonts w:ascii="Times New Roman" w:hAnsi="Times New Roman" w:cs="Times New Roman"/>
          <w:sz w:val="24"/>
          <w:szCs w:val="24"/>
        </w:rPr>
        <w:t>, функция внешнего дыхания, рентгенологическое исследование и др.).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Результаты самостоятельной работы фиксируются в журнале.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7904">
        <w:rPr>
          <w:rFonts w:ascii="Times New Roman" w:hAnsi="Times New Roman" w:cs="Times New Roman"/>
          <w:b/>
          <w:bCs/>
          <w:sz w:val="24"/>
          <w:szCs w:val="24"/>
        </w:rPr>
        <w:t>ЛИТЕРАТУРА И МАТЕРИАЛЫ: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1. Кардиология - Азизов В.А., 2007, 319с.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2. Пульмонология - В.А. Азизов, Л.К. Амрахова, 2007-184с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3. Внутренние болезни - М.М. Агаев, 2010 г.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4. Заболевания органов дыхания - С. Налиметов, Ш.С. Ибрагимова, 2010, 408с.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5. Заболевания желудочно-кишечного тракта (часть I) - Алиметов С.Н., Гурбанова XI,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Ş. С. Ибрагимова, 2011, 404с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6. Внутренние болезни - Азизов В.А. и др., 2012, 976с.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7. Заболевания желудочно-кишечного тракта (часть II) - Алиметов С.Н., Мурадова С.Р.,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Ибрагимова Ш.С. - 2012 488р.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8. Острый коронарный синдром-В.А. Азизов и др.-2013, 166с.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sz w:val="24"/>
          <w:szCs w:val="24"/>
        </w:rPr>
        <w:t>9. Заболевания почек - С.Н., Алиметов, С.Р. Мурадова, Ш.С. Ибрагимова, 2013, 392с.</w:t>
      </w: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7904" w:rsidRPr="00727904" w:rsidRDefault="00727904" w:rsidP="00727904">
      <w:pPr>
        <w:tabs>
          <w:tab w:val="center" w:pos="4677"/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7904">
        <w:rPr>
          <w:rFonts w:ascii="Times New Roman" w:hAnsi="Times New Roman" w:cs="Times New Roman"/>
          <w:b/>
          <w:bCs/>
          <w:sz w:val="24"/>
          <w:szCs w:val="24"/>
        </w:rPr>
        <w:t>КУРСОВЫЕ РАБОТЫ:</w:t>
      </w:r>
      <w:r w:rsidRPr="00727904">
        <w:rPr>
          <w:rFonts w:ascii="Times New Roman" w:hAnsi="Times New Roman" w:cs="Times New Roman"/>
          <w:sz w:val="24"/>
          <w:szCs w:val="24"/>
        </w:rPr>
        <w:t xml:space="preserve"> Нет</w:t>
      </w:r>
    </w:p>
    <w:sectPr w:rsidR="00727904" w:rsidRPr="00727904" w:rsidSect="00C3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19F"/>
    <w:rsid w:val="003B019F"/>
    <w:rsid w:val="005F54BF"/>
    <w:rsid w:val="00727904"/>
    <w:rsid w:val="00983F2C"/>
    <w:rsid w:val="00C33317"/>
    <w:rsid w:val="00D024A2"/>
    <w:rsid w:val="00D04D22"/>
    <w:rsid w:val="00EE7837"/>
    <w:rsid w:val="00F2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Зиба Зиба</dc:creator>
  <cp:keywords/>
  <dc:description/>
  <cp:lastModifiedBy>USER</cp:lastModifiedBy>
  <cp:revision>2</cp:revision>
  <dcterms:created xsi:type="dcterms:W3CDTF">2021-11-18T18:50:00Z</dcterms:created>
  <dcterms:modified xsi:type="dcterms:W3CDTF">2021-11-19T04:36:00Z</dcterms:modified>
</cp:coreProperties>
</file>